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450" w:beforeAutospacing="0" w:line="390" w:lineRule="atLeast"/>
        <w:ind w:left="0" w:firstLine="0"/>
        <w:jc w:val="center"/>
        <w:rPr>
          <w:rFonts w:hint="eastAsia" w:asciiTheme="majorEastAsia" w:hAnsiTheme="majorEastAsia" w:eastAsiaTheme="majorEastAsia" w:cstheme="majorEastAsia"/>
          <w:b/>
          <w:i w:val="0"/>
          <w:caps w:val="0"/>
          <w:color w:val="333333"/>
          <w:spacing w:val="0"/>
          <w:kern w:val="0"/>
          <w:sz w:val="44"/>
          <w:szCs w:val="44"/>
          <w:lang w:val="en-US" w:eastAsia="zh-CN" w:bidi="ar"/>
        </w:rPr>
      </w:pPr>
      <w:r>
        <w:rPr>
          <w:rFonts w:hint="eastAsia" w:asciiTheme="majorEastAsia" w:hAnsiTheme="majorEastAsia" w:eastAsiaTheme="majorEastAsia" w:cstheme="majorEastAsia"/>
          <w:b/>
          <w:i w:val="0"/>
          <w:caps w:val="0"/>
          <w:color w:val="333333"/>
          <w:spacing w:val="0"/>
          <w:kern w:val="0"/>
          <w:sz w:val="44"/>
          <w:szCs w:val="44"/>
          <w:lang w:val="en-US" w:eastAsia="zh-CN" w:bidi="ar"/>
        </w:rPr>
        <w:t>中华人民共和国网络安全法</w:t>
      </w:r>
    </w:p>
    <w:p>
      <w:pPr>
        <w:keepNext w:val="0"/>
        <w:keepLines w:val="0"/>
        <w:widowControl/>
        <w:suppressLineNumbers w:val="0"/>
        <w:spacing w:before="450" w:beforeAutospacing="0" w:line="390" w:lineRule="atLeast"/>
        <w:ind w:left="0" w:firstLine="0"/>
        <w:jc w:val="center"/>
        <w:rPr>
          <w:rFonts w:hint="default" w:asciiTheme="majorEastAsia" w:hAnsiTheme="majorEastAsia" w:eastAsiaTheme="majorEastAsia" w:cstheme="majorEastAsia"/>
          <w:b/>
          <w:i w:val="0"/>
          <w:caps w:val="0"/>
          <w:color w:val="333333"/>
          <w:spacing w:val="0"/>
          <w:kern w:val="0"/>
          <w:sz w:val="44"/>
          <w:szCs w:val="4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center"/>
        <w:rPr>
          <w:rFonts w:hint="eastAsia" w:ascii="仿宋" w:hAnsi="仿宋" w:eastAsia="仿宋" w:cs="仿宋"/>
          <w:b/>
          <w:i w:val="0"/>
          <w:caps w:val="0"/>
          <w:color w:val="000000"/>
          <w:spacing w:val="0"/>
          <w:sz w:val="34"/>
          <w:szCs w:val="34"/>
        </w:rPr>
      </w:pPr>
      <w:r>
        <w:rPr>
          <w:rFonts w:hint="eastAsia" w:ascii="仿宋" w:hAnsi="仿宋" w:eastAsia="仿宋" w:cs="仿宋"/>
          <w:b/>
          <w:i w:val="0"/>
          <w:caps w:val="0"/>
          <w:color w:val="000000"/>
          <w:spacing w:val="0"/>
          <w:kern w:val="0"/>
          <w:sz w:val="34"/>
          <w:szCs w:val="34"/>
          <w:bdr w:val="none" w:color="auto" w:sz="0" w:space="0"/>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为了保障网络安全，维护网络空间主权和国家安全、社会公共利益，保护公民、法人和其他组织的合法权益，促进经济社会信息化健康发展，制定本法。</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在中华人民共和国境内建设、运营、维护和使用网络，以及网络安全的监督管理，适用本法。</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国家制定并不断完善网络安全战略，明确保障网络安全的基本要求和主要目标，提出重点领域的网络安全政策、工作任务和措施。</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国家采取措施，监测、防御、处置来源于中华人民共和国境内外的网络安全风险和威胁，保护关键信息基础设施免受攻击、侵入、干扰和破坏，依法惩治网络违法犯罪活动，维护网络空间安全和秩序。</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国家倡导诚实守信、健康文明的网络行为，推动传播社会主义核心价值观，采取措施提高全社会的网络安全意识和水平，形成全社会共同参与促进网络安全的良好环境。</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国家积极开展网络空间治理、网络技术研发和标准制定、打击网络违法犯罪等方面的国际交流与合作，推动构建和平、安全、开放、合作的网络空间，建立多边、民主、透明的网络治理体系。</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网信部门负责统筹协调网络安全工作和相关监督管理工作。国务院电信主管部门、公安部门和其他有关机关依照本法和有关法律、行政法规的规定，在各自职责范围内负责网络安全保护和监督管理工作。县级以上地方人民政府有关部门的网络安全保护和监督管理职责，按照国家有关规定确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网络运营者开展经营和服务活动，必须遵守法律、行政法规，尊重社会公德，遵守商业道德，诚实信用，履行网络安全保护义务，接受政府和社会的监督，承担社会责任。</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网络相关行业组织按照章程，加强行业自律，制定网络安全行为规范，指导会员加强网络安全保护，提高网络安全保护水平，促进行业健康发展。</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保护公民、法人和其他组织依法使用网络的权利，促进网络接入普及，提升网络服务水平，为社会提供安全、便利的网络服务，保障网络信息依法有序自由流动。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国家支持研究开发有利于未成年人健康成长的网络产品和服务，依法惩治利用网络从事危害未成年人身心健康的活动，为未成年人提供安全、健康的网络环境。</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任何个人和组织有权对危害网络安全的行为向网信、电信、公安等部门举报。收到举报的部门应当及时依法作出处理；不属于本部门职责的，应当及时移送有权处理的部门。有关部门应当对举报人的相关信息予以保密，保护举报人的合法权益。</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center"/>
        <w:rPr>
          <w:rFonts w:hint="eastAsia" w:ascii="仿宋" w:hAnsi="仿宋" w:eastAsia="仿宋" w:cs="仿宋"/>
          <w:b/>
          <w:i w:val="0"/>
          <w:caps w:val="0"/>
          <w:color w:val="000000"/>
          <w:spacing w:val="0"/>
          <w:sz w:val="34"/>
          <w:szCs w:val="34"/>
        </w:rPr>
      </w:pPr>
      <w:r>
        <w:rPr>
          <w:rFonts w:hint="eastAsia" w:ascii="仿宋" w:hAnsi="仿宋" w:eastAsia="仿宋" w:cs="仿宋"/>
          <w:b/>
          <w:i w:val="0"/>
          <w:caps w:val="0"/>
          <w:color w:val="000000"/>
          <w:spacing w:val="0"/>
          <w:kern w:val="0"/>
          <w:sz w:val="34"/>
          <w:szCs w:val="34"/>
          <w:bdr w:val="none" w:color="auto" w:sz="0" w:space="0"/>
          <w:lang w:val="en-US" w:eastAsia="zh-CN" w:bidi="ar"/>
        </w:rPr>
        <w:t>第二章　网络安全支持与促进</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建立和完善网络安全标准体系。国务院标准化行政主管部门和国务院其他有关部门根据各自的职责，组织制定并适时修订有关网络安全管理以及网络产品、服务和运行安全的国家标准、行业标准。国家支持企业、研究机构、高等学校、网络相关行业组织参与网络安全国家标准、行业标准的制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国家推进网络安全社会化服务体系建设，鼓励有关企业、机构开展网络安全认证、检测和风险评估等安全服务。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国家鼓励开发网络数据安全保护和利用技术，促进公共数据资源开放，推动技术创新和经济社会发展。国家支持创新网络安全管理方式，运用网络新技术，提升网络安全保护水平。</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各级人民政府及其有关部门应当组织开展经常性的网络安全宣传教育，并指导、督促有关单位做好网络安全宣传教育工作。大众传播媒介应当有针对性地面向社会进行网络安全宣传教育。</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第二十条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国家支持企业和高等学校、职业学校等教育培训机构开展网络安全相关教育与培训，采取多种方式培养网络安全人才，促进网络安全人才交流。</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center"/>
        <w:rPr>
          <w:rFonts w:hint="eastAsia" w:ascii="仿宋" w:hAnsi="仿宋" w:eastAsia="仿宋" w:cs="仿宋"/>
          <w:b/>
          <w:i w:val="0"/>
          <w:caps w:val="0"/>
          <w:color w:val="000000"/>
          <w:spacing w:val="0"/>
          <w:sz w:val="34"/>
          <w:szCs w:val="34"/>
        </w:rPr>
      </w:pPr>
      <w:r>
        <w:rPr>
          <w:rFonts w:hint="eastAsia" w:ascii="仿宋" w:hAnsi="仿宋" w:eastAsia="仿宋" w:cs="仿宋"/>
          <w:b/>
          <w:i w:val="0"/>
          <w:caps w:val="0"/>
          <w:color w:val="000000"/>
          <w:spacing w:val="0"/>
          <w:kern w:val="0"/>
          <w:sz w:val="34"/>
          <w:szCs w:val="34"/>
          <w:bdr w:val="none" w:color="auto" w:sz="0" w:space="0"/>
          <w:lang w:val="en-US" w:eastAsia="zh-CN" w:bidi="ar"/>
        </w:rPr>
        <w:t>第三章　网络运行安全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第二十一条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实行网络安全等级保护制度。网络运营者应当按照网络安全等级保护制度的要求，履行下列安全保护义务，保障网络免受干扰、破坏或者未经授权的访问，防止网络数据泄露或者被窃取、篡改：（一）制定内部安全管理制度和操作规程，确定网络安全负责人，落实网络安全保护责任；（二）采取防范计算机病毒和网络攻击、网络侵入等危害网络安全行为的技术措施；（三）采取监测、记录网络运行状态、网络安全事件的技术措施，并按照规定留存相关的网络日志不少于六个月；（四）采取数据分类、重要数据备份和加密等措施；（五）法律、行政法规规定的其他义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第二十二条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网络产品、服务应当符合相关国家标准的强制性要求。网络产品、服务的提供者不得设置恶意程序；发现其网络产品、服务存在安全缺陷、漏洞等风险时，应当立即采取补救措施，按照规定及时告知用户并向有关主管部门报告。网络产品、服务的提供者应当为其产品、服务持续提供安全维护；在规定或者当事人约定的期限内，不得终止提供安全维护。网络产品、服务具有收集用户信息功能的，其提供者应当向用户明示并取得同意；涉及用户个人信息的，还应当遵守本法和有关法律、行政法规关于个人信息保护的规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第二十三条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网络关键设备和网络安全专用产品应当按照相关国家标准的强制性要求，由具备资格的机构安全认证合格或者安全检测符合要求后，方可销售或者提供。国家网信部门会同国务院有关部门制定、公布网络关键设备和网络安全专用产品目录，并推动安全认证和安全检测结果互认，避免重复认证、检测。</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第二十四条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国家实施网络可信身份战略，支持研究开发安全、方便的电子身份认证技术，推动不同电子身份认证之间的互认。</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第二十五条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网络运营者应当制定网络安全事件应急预案，及时处置系统漏洞、计算机病毒、网络攻击、网络侵入等安全风险；在发生危害网络安全的事件时，立即启动应急预案，采取相应的补救措施，并按照规定向有关主管部门报告。</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第二十六条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开展网络安全认证、检测、风险评估等活动，向社会发布系统漏洞、计算机病毒、网络攻击、网络侵入等网络安全信息，应当遵守国家有关规定。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第二十七条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第二十八条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网络运营者应当为公安机关、国家安全机关依法维护国家安全和侦查犯罪的活动提供技术支持和协助。</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第二十九条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支持网络运营者之间在网络安全信息收集、分析、通报和应急处置等方面进行合作，提高网络运营者的安全保障能力。有关行业组织建立健全本行业的网络安全保护规范和协作机制，加强对网络安全风险的分析评估，定期向会员进行风险警示，支持、协助会员应对网络安全风险。</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第三十条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网信部门和有关部门在履行网络安全保护职责中获取的信息，只能用于维护网络安全的需要，不得用于其他用途。</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第三十一条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国家鼓励关键信息基础设施以外的网络运营者自愿参与关键信息基础设施保护体系。</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第三十二条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按照国务院规定的职责分工，负责关键信息基础设施安全保护工作的部门分别编制并组织实施本行业、本领域的关键信息基础设施安全规划，指导和监督关键信息基础设施运行安全保护工作。</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第三十三条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建设关键信息基础设施应当确保其具有支持业务稳定、持续运行的性能，并保证安全技术措施同步规划、同步建设、同步使用。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第三十四条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除本法第二十一条的规定外，关键信息基础设施的运营者还应当履行下列安全保护义务：（一）设置专门安全管理机构和安全管理负责人，并对该负责人和关键岗位的人员进行安全背景审查；（二）定期对从业人员进行网络安全教育、技术培训和技能考核；（三）对重要系统和数据库进行容灾备份；（四）制定网络安全事件应急预案，并定期进行演练；（五）法律、行政法规规定的其他义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第三十五条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关键信息基础设施的运营者采购网络产品和服务，可能影响国家安全的，应当通过国家网信部门会同国务院有关部门组织的国家安全审查。</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第三十六条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关键信息基础设施的运营者采购网络产品和服务，应当按照规定与提供者签订安全保密协议，明确安全和保密义务与责任。</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第三十七条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关键信息基础设施的运营者在中华人民共和国境内运营中收集和产生的个人信息和重要数据应当在境内存储。因业务需要，确需向境外提供的，应当按照国家网信部门会同国务院有关部门制定的办法进行安全评估；法律、行政法规另有规定的，依照其规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第三十八条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第三十九条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网信部门应当统筹协调有关部门对关键信息基础设施的安全保护采取下列措施：（一）对关键信息基础设施的安全风险进行抽查检测，提出改进措施，必要时可以委托网络安全服务机构对网络存在的安全风险进行检测评估；（二）定期组织关键信息基础设施的运营者进行网络安全应急演练，提高应对网络安全事件的水平和协同配合能力；（三）促进有关部门、关键信息基础设施的运营者以及有关研究机构、网络安全服务机构等之间的网络安全信息共享；（四）对网络安全事件的应急处置与网络功能的恢复等，提供技术支持和协助。</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center"/>
        <w:rPr>
          <w:rFonts w:hint="eastAsia" w:ascii="仿宋" w:hAnsi="仿宋" w:eastAsia="仿宋" w:cs="仿宋"/>
          <w:b/>
          <w:i w:val="0"/>
          <w:caps w:val="0"/>
          <w:color w:val="000000"/>
          <w:spacing w:val="0"/>
          <w:sz w:val="34"/>
          <w:szCs w:val="34"/>
        </w:rPr>
      </w:pPr>
      <w:r>
        <w:rPr>
          <w:rFonts w:hint="eastAsia" w:ascii="仿宋" w:hAnsi="仿宋" w:eastAsia="仿宋" w:cs="仿宋"/>
          <w:b/>
          <w:i w:val="0"/>
          <w:caps w:val="0"/>
          <w:color w:val="000000"/>
          <w:spacing w:val="0"/>
          <w:kern w:val="0"/>
          <w:sz w:val="34"/>
          <w:szCs w:val="34"/>
          <w:bdr w:val="none" w:color="auto" w:sz="0" w:space="0"/>
          <w:lang w:val="en-US" w:eastAsia="zh-CN" w:bidi="ar"/>
        </w:rPr>
        <w:t>第四章　网络信息安全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第四十条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网络运营者应当对其收集的用户信息严格保密，并建立健全用户信息保护制度。</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第四十一条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网络运营者收集、使用个人信息，应当遵循合法、正当、必要的原则，公开收集、使用规则，明示收集、使用信息的目的、方式和范围，并经被收集者同意。网络运营者不得收集与其提供的服务无关的个人信息，不得违反法律、行政法规的规定和双方的约定收集、使用个人信息，并应当依照法律、行政法规的规定和与用户的约定，处理其保存的个人信息。</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第四十二条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网络运营者不得泄露、篡改、毁损其收集的个人信息；未经被收集者同意，不得向他人提供个人信息。但是，经过处理无法识别特定个人且不能复原的除外。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第四十三条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第四十四条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任何个人和组织不得窃取或者以其他非法方式获取个人信息，不得非法出售或者非法向他人提供个人信息。</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第四十五条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依法负有网络安全监督管理职责的部门及其工作人员，必须对在履行职责中知悉的个人信息、隐私和商业秘密严格保密，不得泄露、出售或者非法向他人提供。</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第四十六条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第四十七条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网络运营者应当加强对其用户发布的信息的管理，发现法律、行政法规禁止发布或者传输的信息的，应当立即停止传输该信息，采取消除等处置措施，防止信息扩散，保存有关记录，并向有关主管部门报告。</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第四十八条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任何个人和组织发送的电子信息、提供的应用软件，不得设置恶意程序，不得含有法律、行政法规禁止发布或者传输的信息。电子信息发送服务提供者和应用软件下载服务提供者，应当履行安全管理义务，知道其用户有前款规定行为的，应当停止提供服务，采取消除等处置措施，保存有关记录，并向有关主管部门报告。</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第四十九条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网络运营者应当建立网络信息安全投诉、举报制度，公布投诉、举报方式等信息，及时受理并处理有关网络信息安全的投诉和举报。网络运营者对网信部门和有关部门依法实施的监督检查，应当予以配合。</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第五十条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网信部门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center"/>
        <w:rPr>
          <w:rFonts w:hint="eastAsia" w:ascii="仿宋" w:hAnsi="仿宋" w:eastAsia="仿宋" w:cs="仿宋"/>
          <w:b/>
          <w:i w:val="0"/>
          <w:caps w:val="0"/>
          <w:color w:val="000000"/>
          <w:spacing w:val="0"/>
          <w:sz w:val="34"/>
          <w:szCs w:val="34"/>
        </w:rPr>
      </w:pPr>
      <w:r>
        <w:rPr>
          <w:rFonts w:hint="eastAsia" w:ascii="仿宋" w:hAnsi="仿宋" w:eastAsia="仿宋" w:cs="仿宋"/>
          <w:b/>
          <w:i w:val="0"/>
          <w:caps w:val="0"/>
          <w:color w:val="000000"/>
          <w:spacing w:val="0"/>
          <w:kern w:val="0"/>
          <w:sz w:val="34"/>
          <w:szCs w:val="34"/>
          <w:bdr w:val="none" w:color="auto" w:sz="0" w:space="0"/>
          <w:lang w:val="en-US" w:eastAsia="zh-CN" w:bidi="ar"/>
        </w:rPr>
        <w:t>第五章　监测预警与应急处置</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第五十一条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国家建立网络安全监测预警和信息通报制度。国家网信部门应当统筹协调有关部门加强网络安全信息收集、分析和通报工作，按照规定统一发布网络安全监测预警信息。</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第五十二条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负责关键信息基础设施安全保护工作的部门，应当建立健全本行业、本领域的网络安全监测预警和信息通报制度，并按照规定报送网络安全监测预警信息。</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第五十三条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网信部门协调有关部门建立健全网络安全风险评估和应急工作机制，制定网络安全事件应急预案，并定期组织演练。负责关键信息基础设施安全保护工作的部门应当制定本行业、本领域的网络安全事件应急预案，并定期组织演练。网络安全事件应急预案应当按照事件发生后的危害程度、影响范围等因素对网络安全事件进行分级，并规定相应的应急处置措施。</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第五十四条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网络安全事件发生的风险增大时，省级以上人民政府有关部门应当按照规定的权限和程序，并根据网络安全风险的特点和可能造成的危害，采取下列措施：（一）要求有关部门、机构和人员及时收集、报告有关信息，加强对网络安全风险的监测；（二）组织有关部门、机构和专业人员，对网络安全风险信息进行分析评估，预测事件发生的可能性、影响范围和危害程度；（三）向社会发布网络安全风险预警，发布避免、减轻危害的措施。</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第五十五条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发生网络安全事件，应当立即启动网络安全事件应急预案，对网络安全事件进行调查和评估，要求网络运营者采取技术措施和其他必要措施，消除安全隐患，防止危害扩大，并及时向社会发布与公众有关的警示信息。</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第五十六条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第五十七条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因网络安全事件，发生突发事件或者生产安全事故的，应当依照《中华人民共和国突发事件应对法》、《中华人民共和国安全生产法》等有关法律、行政法规的规定处置。</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第五十八条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因维护国家安全和社会公共秩序，处置重大突发社会安全事件的需要，经国务院决定或者批准，可以在特定区域对网络通信采取限制等临时措施。</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center"/>
        <w:rPr>
          <w:rFonts w:hint="eastAsia" w:ascii="仿宋" w:hAnsi="仿宋" w:eastAsia="仿宋" w:cs="仿宋"/>
          <w:b/>
          <w:i w:val="0"/>
          <w:caps w:val="0"/>
          <w:color w:val="000000"/>
          <w:spacing w:val="0"/>
          <w:sz w:val="34"/>
          <w:szCs w:val="34"/>
        </w:rPr>
      </w:pPr>
      <w:r>
        <w:rPr>
          <w:rFonts w:hint="eastAsia" w:ascii="仿宋" w:hAnsi="仿宋" w:eastAsia="仿宋" w:cs="仿宋"/>
          <w:b/>
          <w:i w:val="0"/>
          <w:caps w:val="0"/>
          <w:color w:val="000000"/>
          <w:spacing w:val="0"/>
          <w:kern w:val="0"/>
          <w:sz w:val="34"/>
          <w:szCs w:val="34"/>
          <w:bdr w:val="none" w:color="auto" w:sz="0" w:space="0"/>
          <w:lang w:val="en-US" w:eastAsia="zh-CN" w:bidi="ar"/>
        </w:rPr>
        <w:t>第六章　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第五十九条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关键信息基础设施的运营者不履行本法第三十三条、第三十四条、第三十六条、第三十八条规定的网络安全保护义务的，由有关主管部门责令改正，给予警告；拒不改正或者导致危害网络安全等后果的，处十万元以上一百万元以下罚款，对直接负责的主管人员处一万元以上十万元以下罚款。</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第六十条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违反本法第二十二条第一款、第二款和第四十八条第一款规定，有下列行为之一的，由有关主管部门责令改正，给予警告；拒不改正或者导致危害网络安全等后果的，处五万元以上五十万元以下罚款，对直接负责的主管人员处一万元以上十万元以下罚款：（一）设置恶意程序的；（二）对其产品、服务存在的安全缺陷、漏洞等风险未立即采取补救措施，或者未按照规定及时告知用户并向有关主管部门报告的；（三）擅自终止为其产品、服务提供安全维护的。</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第六十一条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第六十二条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违反本法第二十六条规定，开展网络安全认证、检测、风险评估等活动，或者向社会发布系统漏洞、计算机病毒、网络攻击、网络侵入等网络安全信息的，由有关主管部门责令改正，给予警告；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第六十三条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单位有前款行为的，由公安机关没收违法所得，处十万元以上一百万元以下罚款，并对直接负责的主管人员和其他直接责任人员依照前款规定处罚。违反本法第二十七条规定，受到治安管理处罚的人员，五年内不得从事网络安全管理和网络运营关键岗位的工作；受到刑事处罚的人员，终身不得从事网络安全管理和网络运营关键岗位的工作。</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第六十四条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网络运营者、网络产品或者服务的提供者违反本法第二十二条第三款、第四十一条至第四十三条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情节严重的，并可以责令暂停相关业务、停业整顿、关闭网站、吊销相关业务许可证或者吊销营业执照。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第六十五条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关键信息基础设施的运营者违反本法第三十五条规定，使用未经安全审查或者安全审查未通过的网络产品或者服务的，由有关主管部门责令停止使用，处采购金额一倍以上十倍以下罚款；对直接负责的主管人员和其他直接责任人员处一万元以上十万元以下罚款。</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第六十六条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对直接负责的主管人员和其他直接责任人员处一万元以上十万元以下罚款。</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第六十七条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违反本法第四十六条规定，设立用于实施违法犯罪活动的网站、通讯群组，或者利用网络发布涉及实施违法犯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单位有前款行为的，由公安机关处十万元以上五十万元以下罚款，并对直接负责的主管人员和其他直接责任人员依照前款规定处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第六十八条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电子信息发送服务提供者、应用软件下载服务提供者，不履行本法第四十八条第二款规定的安全管理义务的，依照前款规定处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第六十九条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网络运营者违反本法规定，有下列行为之一的，由有关主管部门责令改正；拒不改正或者情节严重的，处五万元以上五十万元以下罚款，对直接负责的主管人员和其他直接责任人员，处一万元以上十万元以下罚款：（一）不按照有关部门的要求对法律、行政法规禁止发布或者传输的信息，采取停止传输、消除等处置措施的；（二）拒绝、阻碍有关部门依法实施的监督检查的；（三）拒不向公安机关、国家安全机关提供技术支持和协助的。</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第七十条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发布或者传输本法第十二条第二款和其他法律、行政法规禁止发布或者传输的信息的，依照有关法律、行政法规的规定处罚。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第七十一条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有本法规定的违法行为的，依照有关法律、行政法规的规定记入信用档案，并予以公示。</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第七十二条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国家机关政务网络的运营者不履行本法规定的网络安全保护义务的，由其上级机关或者有关机关责令改正；对直接负责的主管人员和其他直接责任人员依法给予处分。</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第七十三条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网信部门和有关部门违反本法第三十条规定，将在履行网络安全保护职责中获取的信息用于其他用途的，对直接负责的主管人员和其他直接责任人员依法给予处分。网信部门和有关部门的工作人员玩忽职守、滥用职权、徇私舞弊，尚不构成犯罪的，依法给予处分。</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第七十四条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违反本法规定，给他人造成损害的，依法承担民事责任。违反本法规定，构成违反治安管理行为的，依法给予治安管理处罚；构成犯罪的，依法追究刑事责任。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第七十五条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境外的机构、组织、个人从事攻击、侵入、干扰、破坏等危害中华人民共和国的关键信息基础设施的活动，造成严重后果的，依法追究法律责任；国务院公安部门和有关部门并可以决定对该机构、组织、个人采取冻结财产或者其他必要的制裁措施。</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center"/>
        <w:rPr>
          <w:rFonts w:hint="eastAsia" w:ascii="仿宋" w:hAnsi="仿宋" w:eastAsia="仿宋" w:cs="仿宋"/>
          <w:b/>
          <w:i w:val="0"/>
          <w:caps w:val="0"/>
          <w:color w:val="000000"/>
          <w:spacing w:val="0"/>
          <w:sz w:val="34"/>
          <w:szCs w:val="34"/>
        </w:rPr>
      </w:pPr>
      <w:bookmarkStart w:id="0" w:name="_GoBack"/>
      <w:r>
        <w:rPr>
          <w:rFonts w:hint="eastAsia" w:ascii="仿宋" w:hAnsi="仿宋" w:eastAsia="仿宋" w:cs="仿宋"/>
          <w:b/>
          <w:i w:val="0"/>
          <w:caps w:val="0"/>
          <w:color w:val="000000"/>
          <w:spacing w:val="0"/>
          <w:kern w:val="0"/>
          <w:sz w:val="34"/>
          <w:szCs w:val="34"/>
          <w:bdr w:val="none" w:color="auto" w:sz="0" w:space="0"/>
          <w:lang w:val="en-US" w:eastAsia="zh-CN" w:bidi="ar"/>
        </w:rPr>
        <w:t>第七章　附　　则</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第七十六条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本法下列用语的含义：（一）网络，是指由计算机或者其他信息终端及相关设备组成的按照一定的规则和程序对信息进行收集、存储、传输、交换、处理的系统。（二）网络安全，是指通过采取必要措施，防范对网络的攻击、侵入、干扰、破坏和非法使用以及意外事故，使网络处于稳定可靠运行的状态，以及保障网络数据的完整性、保密性、可用性的能力。（三）网络运营者，是指网络的所有者、管理者和网络服务提供者。（四）网络数据，是指通过网络收集、存储、传输、处理和产生的各种电子数据。（五）个人信息，是指以电子或者其他方式记录的能够单独或者与其他信息结合识别自然人个人身份的各种信息，包括但不限于自然人的姓名、出生日期、身份证件号码、个人生物识别信息、住址、电话号码等。</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第七十七条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存储、处理涉及国家秘密信息的网络的运行安全保护，除应当遵守本法外，还应当遵守保密法律、行政法规的规定。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第七十八条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军事网络的安全保护，由中央军事委员会另行规定。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第七十九条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本法自2017年6月1日起施行。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665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Office_11.1.0.9584_F1E327BC-269C-435d-A152-05C5408002CA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XUANCHUANBU</dc:creator>
  <lastModifiedBy>徐召阳</lastModifiedBy>
  <dcterms:modified xsi:type="dcterms:W3CDTF">2020-04-02T03:10:55Z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