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firstLine="0"/>
        <w:jc w:val="center"/>
        <w:rPr>
          <w:rFonts w:hint="eastAsia" w:asciiTheme="majorEastAsia" w:hAnsiTheme="majorEastAsia" w:eastAsiaTheme="majorEastAsia" w:cstheme="majorEastAsia"/>
          <w:b/>
          <w:i w:val="0"/>
          <w:caps w:val="0"/>
          <w:color w:val="333333"/>
          <w:spacing w:val="0"/>
          <w:kern w:val="0"/>
          <w:sz w:val="44"/>
          <w:szCs w:val="44"/>
          <w:lang w:val="en-US" w:eastAsia="zh-CN" w:bidi="ar"/>
        </w:rPr>
      </w:pPr>
    </w:p>
    <w:p>
      <w:pPr>
        <w:keepNext w:val="0"/>
        <w:keepLines w:val="0"/>
        <w:widowControl/>
        <w:suppressLineNumbers w:val="0"/>
        <w:ind w:left="0" w:firstLine="0"/>
        <w:jc w:val="center"/>
        <w:rPr>
          <w:rFonts w:hint="eastAsia" w:asciiTheme="majorEastAsia" w:hAnsiTheme="majorEastAsia" w:eastAsiaTheme="majorEastAsia" w:cstheme="majorEastAsia"/>
          <w:b/>
          <w:i w:val="0"/>
          <w:caps w:val="0"/>
          <w:color w:val="333333"/>
          <w:spacing w:val="0"/>
          <w:kern w:val="0"/>
          <w:sz w:val="44"/>
          <w:szCs w:val="44"/>
          <w:lang w:val="en-US" w:eastAsia="zh-CN" w:bidi="ar"/>
        </w:rPr>
      </w:pPr>
      <w:r>
        <w:rPr>
          <w:rFonts w:hint="eastAsia" w:asciiTheme="majorEastAsia" w:hAnsiTheme="majorEastAsia" w:eastAsiaTheme="majorEastAsia" w:cstheme="majorEastAsia"/>
          <w:b/>
          <w:i w:val="0"/>
          <w:caps w:val="0"/>
          <w:color w:val="333333"/>
          <w:spacing w:val="0"/>
          <w:kern w:val="0"/>
          <w:sz w:val="44"/>
          <w:szCs w:val="44"/>
          <w:lang w:val="en-US" w:eastAsia="zh-CN" w:bidi="ar"/>
        </w:rPr>
        <w:t>中华人民共和国反恐怖主义法(2018修正)</w:t>
      </w:r>
    </w:p>
    <w:p>
      <w:pPr>
        <w:keepNext w:val="0"/>
        <w:keepLines w:val="0"/>
        <w:widowControl/>
        <w:suppressLineNumbers w:val="0"/>
        <w:ind w:left="0" w:firstLine="0"/>
        <w:jc w:val="center"/>
        <w:rPr>
          <w:rFonts w:hint="eastAsia" w:asciiTheme="majorEastAsia" w:hAnsiTheme="majorEastAsia" w:eastAsiaTheme="majorEastAsia" w:cstheme="majorEastAsia"/>
          <w:b/>
          <w:i w:val="0"/>
          <w:caps w:val="0"/>
          <w:color w:val="333333"/>
          <w:spacing w:val="0"/>
          <w:kern w:val="0"/>
          <w:sz w:val="44"/>
          <w:szCs w:val="44"/>
          <w:lang w:val="en-US" w:eastAsia="zh-CN" w:bidi="ar"/>
        </w:rPr>
      </w:pPr>
    </w:p>
    <w:p>
      <w:pPr>
        <w:keepNext w:val="0"/>
        <w:keepLines w:val="0"/>
        <w:widowControl/>
        <w:suppressLineNumbers w:val="0"/>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为了防范和惩治恐怖活动，加强反恐怖主义工作，维护国家安全、公共安全和人民生命财产安全，根据宪法，制定本法。</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反对一切形式的恐怖主义，依法取缔恐怖活动组织，对任何组织、策划、准备实施、实施恐怖活动，宣扬恐怖主义，煽动实施恐怖活动，组织、领导、参加恐怖活动组织，为恐怖活动提供帮助的，依法追究法律责任。 国家不向任何恐怖活动组织和人员作出妥协，不向任何恐怖活动人员提供庇护或者给予难民地位。</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本法所称恐怖主义，是指通过暴力、破坏、恐吓等手段，制造社会恐慌、危害公共安全、侵犯人身财产，或者胁迫国家机关、国际组织，以实现其政治、意识形态等目的的主张和行为。 本法所称恐怖活动，是指恐怖主义性质的下列行为： （一）组织、策划、准备实施、实施造成或者意图造成人员伤亡、重大财产损失、公共设施损坏、社会秩序混乱等严重社会危害的活动的； （二）宣扬恐怖主义，煽动实施恐怖活动，或者非法持有宣扬恐怖主义的物品，强制他人在公共场所穿戴宣扬恐怖主义的服饰、标志的； （三）组织、领导、参加恐怖活动组织的； （四）为恐怖活动组织、恐怖活动人员、实施恐怖活动或者恐怖活动培训提供信息、资金、物资、劳务、技术、场所等支持、协助、便利的； （五）其他恐怖活动。 本法所称恐怖活动组织，是指三人以上为实施恐怖活动而组成的犯罪组织。 本法所称恐怖活动人员，是指实施恐怖活动的人和恐怖活动组织的成员。 本法所称恐怖事件，是指正在发生或者已经发生的造成或者可能造成重大社会危害的恐怖活动。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国家将反恐怖主义纳入国家安全战略，综合施策，标本兼治，加强反恐怖主义的能力建设，运用政治、经济、法律、文化、教育、外交、军事等手段，开展反恐怖主义工作。 国家反对一切形式的以歪曲宗教教义或者其他方法煽动仇恨、煽动歧视、鼓吹暴力等极端主义，消除恐怖主义的思想基础。</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反恐怖主义工作坚持专门工作与群众路线相结合，防范为主、惩防结合和先发制敌、保持主动的原则。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反恐怖主义工作应当依法进行，尊重和保障人权，维护公民和组织的合法权益。 在反恐怖主义工作中，应当尊重公民的宗教信仰自由和民族风俗习惯，禁止任何基于地域、民族、宗教等理由的歧视性做法。</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国家设立反恐怖主义工作领导机构，统一领导和指挥全国反恐怖主义工作。 设区的市级以上地方人民政府设立反恐怖主义工作领导机构，县级人民政府根据需要设立反恐怖主义工作领导机构，在上级反恐怖主义工作领导机构的领导和指挥下，负责本地区反恐怖主义工作。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公安机关、国家安全机关和人民检察院、人民法院、司法行政机关以及其他有关国家机关，应当根据分工，实行工作责任制，依法做好反恐怖主义工作。 中国人民解放军、中国人民武装警察部队和民兵组织依照本法和其他有关法律、行政法规、军事法规以及国务院、中央军事委员会的命令，并根据反恐怖主义工作领导机构的部署，防范和处置恐怖活动。 有关部门应当建立联动配合机制，依靠、动员村民委员会、居民委员会、企业事业单位、社会组织，共同开展反恐怖主义工作。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任何单位和个人都有协助、配合有关部门开展反恐怖主义工作的义务，发现恐怖活动嫌疑或者恐怖活动嫌疑人员的，应当及时向公安机关或者有关部门报告。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对举报恐怖活动或者协助防范、制止恐怖活动有突出贡献的单位和个人，以及在反恐怖主义工作中作出其他突出贡献的单位和个人，按照国家有关规定给予表彰、奖励。</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对在中华人民共和国领域外对中华人民共和国国家、公民或者机构实施的恐怖活动犯罪，或者实施的中华人民共和国缔结、参加的国际条约所规定的恐怖活动犯罪，中华人民共和国行使刑事管辖权，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第二章　恐怖活动组织和人员的认定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国家反恐怖主义工作领导机构根据本法第三条的规定，认定恐怖活动组织和人员，由国家反恐怖主义工作领导机构的办事机构予以公告。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国务院公安部门、国家安全部门、外交部门和省级反恐怖主义工作领导机构对于需要认定恐怖活动组织和人员的，应当向国家反恐怖主义工作领导机构提出申请。</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金融机构和特定非金融机构对国家反恐怖主义工作领导机构的办事机构公告的恐怖活动组织和人员的资金或者其他资产，应当立即予以冻结，并按照规定及时向国务院公安部门、国家安全部门和反洗钱行政主管部门报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被认定的恐怖活动组织和人员对认定不服的，可以通过国家反恐怖主义工作领导机构的办事机构申请复核。国家反恐怖主义工作领导机构应当及时进行复核，作出维持或者撤销认定的决定。复核决定为最终决定。 国家反恐怖主义工作领导机构作出撤销认定的决定的，由国家反恐怖主义工作领导机构的办事机构予以公告；资金、资产已被冻结的，应当解除冻结。</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根据刑事诉讼法的规定，有管辖权的中级以上人民法院在审判刑事案件的过程中，可以依法认定恐怖活动组织和人员。对于在判决生效后需要由国家反恐怖主义工作领导机构的办事机构予以公告的，适用本章的有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第三章　安全防范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各级人民政府和有关部门应当组织开展反恐怖主义宣传教育，提高公民的反恐怖主义意识。 教育、人力资源行政主管部门和学校、有关职业培训机构应当将恐怖活动预防、应急知识纳入教育、教学、培训的内容。 新闻、广播、电视、文化、宗教、互联网等有关单位，应当有针对性地面向社会进行反恐怖主义宣传教育。 村民委员会、居民委员会应当协助人民政府以及有关部门，加强反恐怖主义宣传教育。</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电信业务经营者、互联网服务提供者应当为公安机关、国家安全机关依法进行防范、调查恐怖活动提供技术接口和解密等技术支持和协助。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电信业务经营者、互联网服务提供者应当依照法律、行政法规规定，落实网络安全、信息内容监督制度和安全技术防范措施，防止含有恐怖主义、极端主义内容的信息传播；发现含有恐怖主义、极端主义内容的信息的，应当立即停止传输，保存相关记录，删除相关信息，并向公安机关或者有关部门报告。 网信、电信、公安、国家安全等主管部门对含有恐怖主义、极端主义内容的信息，应当按照职责分工，及时责令有关单位停止传输、删除相关信息，或者关闭相关网站、关停相关服务。有关单位应当立即执行，并保存相关记录，协助进行调查。对互联网上跨境传输的含有恐怖主义、极端主义内容的信息，电信主管部门应当采取技术措施，阻断传播。</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 前款规定的物流运营单位，应当实行运输、寄递客户身份、物品信息登记制度。</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电信、互联网、金融、住宿、长途客运、机动车租赁等业务经营者、服务提供者，应当对客户身份进行查验。对身份不明或者拒绝身份查验的，不得提供服务。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生产和进口单位应当依照规定对枪支等武器、弹药、管制器具、危险化学品、民用爆炸物品、核与放射物品作出电子追踪标识，对民用爆炸物品添加安检示踪标识物。 运输单位应当依照规定对运营中的危险化学品、民用爆炸物品、核与放射物品的运输工具通过定位系统实行监控。 有关单位应当依照规定对传染病病原体等物质实行严格的监督管理，严密防范传染病病原体等物质扩散或者流入非法渠道。 对管制器具、危险化学品、民用爆炸物品，国务院有关主管部门或者省级人民政府根据需要，在特定区域、特定时间，可以决定对生产、进出口、运输、销售、使用、报废实施管制，可以禁止使用现金、实物进行交易或者对交易活动作出其他限制。</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合公安机关开展工作。 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国务院反洗钱行政主管部门、国务院有关部门、机构依法对金融机构和特定非金融机构履行反恐怖主义融资义务的情况进行监督管理。 国务院反洗钱行政主管部门发现涉嫌恐怖主义融资的，可以依法进行调查，采取临时冻结措施。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审计、财政、税务等部门在依照法律、行政法规的规定对有关单位实施监督检查的过程中，发现资金流入流出涉嫌恐怖主义融资的，应当及时通报公安机关。</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海关在对进出境人员携带现金和无记名有价证券实施监管的过程中，发现涉嫌恐怖主义融资的，应当立即通报国务院反洗钱行政主管部门和有管辖权的公安机关。</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地方各级人民政府制定、组织实施城乡规划，应当符合反恐怖主义工作的需要。 地方各级人民政府应当根据需要，组织、督促有关建设单位在主要道路、交通枢纽、城市公共区域的重点部位，配备、安装公共安全视频图像信息系统等防范恐怖袭击的技防、物防设备、设施。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公安机关和有关部门对宣扬极端主义，利用极端主义危害公共安全、扰乱公共秩序、侵犯人身财产、妨害社会管理的，应当及时予以制止，依法追究法律责任。 公安机关发现极端主义活动的，应当责令立即停止，将有关人员强行带离现场并登记身份信息，对有关物品、资料予以收缴，对非法活动场所予以查封。 任何单位和个人发现宣扬极端主义的物品、资料、信息的，应当立即向公安机关报告。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对被教唆、胁迫、引诱参与恐怖活动、极端主义活动，或者参与恐怖活动、极端主义活动情节轻微，尚不构成犯罪的人员，公安机关应当组织有关部门、村民委员会、居民委员会、所在单位、就读学校、家庭和监护人对其进行帮教。 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中级人民法院提出安置教育建议，并将建议书副本抄送同级人民检察院。 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 安置教育由省级人民政府组织实施。安置教育机构应当每年对被安置教育人员进行评估，对于确有悔改表现，不致再危害社会的，应当及时提出解除安置教育的意见，报决定安置教育的中级人民法院作出决定。被安置教育人员有权申请解除安置教育。 人民检察院对安置教育的决定和执行实行监督。</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重点目标的管理单位应当履行下列职责： （一）制定防范和应对处置恐怖活动的预案、措施，定期进行培训和演练； （二）建立反恐怖主义工作专项经费保障制度，配备、更新防范和处置设备、设施； （三）指定相关机构或者落实责任人员，明确岗位职责； （四）实行风险评估，实时监测安全威胁，完善内部安全管理； （五）定期向公安机关和有关部门报告防范措施落实情况。 重点目标的管理单位应当根据城乡规划、相关标准和实际需要，对重点目标同步设计、同步建设、同步运行符合本法第二十七条规定的技防、物防设备、设施。 重点目标的管理单位应当建立公共安全视频图像信息系统值班监看、信息保存使用、运行维护等管理制度，保障相关系统正常运行。采集的视频图像信息保存期限不得少于九十日。 对重点目标以外的涉及公共安全的其他单位、场所、活动、设施，其主管部门和管理单位应当依照法律、行政法规规定，建立健全安全管理制度，落实安全责任。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重点目标的管理单位应当对重要岗位人员进行安全背景审查。对有不适合情形的人员，应当调整工作岗位，并将有关情况通报公安机关。</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公安机关报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对航空器、列车、船舶、城市轨道车辆、公共电汽车等公共交通运输工具，营运单位应当依照规定配备安保人员和相应设备、设施，加强安全检查和保卫工作。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公安机关和有关部门应当掌握重点目标的基础信息和重要动态，指导、监督重点目标的管理单位履行防范恐怖袭击的各项职责。 公安机关、中国人民武装警察部队应当依照有关规定对重点目标进行警戒、巡逻、检查。</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飞行管制、民用航空、公安等主管部门应当按照职责分工，加强空域、航空器和飞行活动管理，严密防范针对航空器或者利用飞行活动实施的恐怖活动。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各级人民政府和军事机关应当在重点国（边）境地段和口岸设置拦阻隔离网、视频图像采集和防越境报警设施。 公安机关和中国人民解放军应当严密组织国（边）境巡逻，依照规定对抵离国（边）境前沿、进出国（边）境管理区和国（边）境通道、口岸的人员、交通运输工具、物品，以及沿海沿边地区的船舶进行查验。</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出入境证件签发机关、出入境边防检查机关对恐怖活动人员和恐怖活动嫌疑人员，有权决定不准其出境入境、不予签发出境入境证件或者宣布其出境入境证件作废。</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海关、出入境边防检查机关发现恐怖活动嫌疑人员或者涉嫌恐怖活动物品的，应当依法扣留，并立即移送公安机关或者国家安全机关。</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务院外交、公安、国家安全、发展改革、工业和信息化、商务、旅游等主管部门应当建立境外投资合作、旅游等安全风险评估制度，对中国在境外的公民以及驻外机构、设施、财产加强安全保护，防范和应对恐怖袭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驻外机构应当建立健全安全防范制度和应对处置预案，加强对有关人员、设施、财产的安全保护。</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第四章　情报信息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国家反恐怖主义工作领导机构建立国家反恐怖主义情报中心，实行跨部门、跨地区情报信息工作机制，统筹反恐怖主义情报信息工作。 有关部门应当加强反恐怖主义情报信息搜集工作，对搜集的有关线索、人员、行动类情报信息，应当依照规定及时统一归口报送国家反恐怖主义情报中心。 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公安机关、国家安全机关和有关部门应当依靠群众，加强基层基础工作，建立基层情报信息工作力量，提高反恐怖主义情报信息工作能力。</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公安机关、国家安全机关、军事机关在其职责范围内，因反恐怖主义情报信息工作的需要，根据国家有关规定，经过严格的批准手续，可以采取技术侦察措施。 依照前款规定获取的材料，只能用于反恐怖主义应对处置和对恐怖活动犯罪、极端主义犯罪的侦查、起诉和审判，不得用于其他用途。</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有关部门对于在本法第三章规定的安全防范工作中获取的信息，应当根据国家反恐怖主义情报中心的要求，及时提供。</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反恐怖主义情报中心、地方反恐怖主义工作领导机构以及公安机关等有关部门应当对有关情报信息进行筛查、研判、核查、监控，认为有发生恐怖事件危险，需要采取相应的安全防范、应对处置措施的，应当及时通报有关部门和单位，并可以根据情况发出预警。有关部门和单位应当根据通报做好安全防范、应对处置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反恐怖主义工作领导机构、有关部门和单位、个人应当对履行反恐怖主义工作职责、义务过程中知悉的国家秘密、商业秘密和个人隐私予以保密。 违反规定泄露国家秘密、商业秘密和个人隐私的，依法追究法律责任。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第五章　调查</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公安机关接到恐怖活动嫌疑的报告或者发现恐怖活动嫌疑，需要调查核实的，应当迅速进行调查。</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公安机关调查恐怖活动嫌疑，可以依照有关法律规定对嫌疑人员进行盘问、检查、传唤，可以提取或者采集肖像、指纹、虹膜图像等人体生物识别信息和血液、尿液、脱落细胞等生物样本，并留存其签名。 公安机关调查恐怖活动嫌疑，可以通知了解有关情况的人员到公安机关或者其他地点接受询问。</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公安机关调查恐怖活动嫌疑，有权向有关单位和个人收集、调取相关信息和材料。有关单位和个人应当如实提供。</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公安机关调查恐怖活动嫌疑，经县级以上公安机关负责人批准，可以根据其危险程度，责令恐怖活动嫌疑人员遵守下列一项或者多项约束措施： （一）未经公安机关批准不得离开所居住的市、县或者指定的处所； （二）不得参加大型群众性活动或者从事特定的活动； （三）未经公安机关批准不得乘坐公共交通工具或者进入特定的场所； （四）不得与特定的人员会见或者通信； （五）定期向公安机关报告活动情况； （六）将护照等出入境证件、身份证件、驾驶证件交公安机关保存。 公安机关可以采取电子监控、不定期检查等方式对其遵守约束措施的情况进行监督。 采取前两款规定的约束措施的期限不得超过三个月。对不需要继续采取约束措施的，应当及时解除。</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公安机关经调查，发现犯罪事实或者犯罪嫌疑人的，应当依照刑事诉讼法的规定立案侦查。本章规定的有关期限届满，公安机关未立案侦查的，应当解除有关措施。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第六章　应对处置</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国家建立健全恐怖事件应对处置预案体系。 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 有关部门、地方反恐怖主义工作领导机构应当制定相应的应对处置预案。</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应对处置恐怖事件，各级反恐怖主义工作领导机构应当成立由有关部门参加的指挥机构，实行指挥长负责制。反恐怖主义工作领导机构负责人可以担任指挥长，也可以确定公安机关负责人或者反恐怖主义工作领导机构的其他成员单位负责人担任指挥长。 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构负责指挥。</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恐怖事件发生后，发生地反恐怖主义工作领导机构应当立即启动恐怖事件应对处置预案，确定指挥长。有关部门和中国人民解放军、中国人民武装警察部队、民兵组织，按照反恐怖主义工作领导机构和指挥长的统一领导、指挥，协同开展打击、控制、救援、救护等现场应对处置工作。 上级反恐怖主义工作领导机构可以对应对处置工作进行指导，必要时调动有关反恐怖主义力量进行支援。 需要进入紧急状态的，由全国人民代表大会常务委员会或者国务院依照宪法和其他有关法律规定的权限和程序决定。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发现恐怖事件或者疑似恐怖事件后，公安机关应当立即进行处置，并向反恐怖主义工作领导机构报告；中国人民解放军、中国人民武装警察部队发现正在实施恐怖活动的，应当立即予以控制并将案件及时移交公安机关。 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 指挥长确定后，现场指挥员应当向其请示、报告工作或者有关情况。</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中华人民共和国在境外的机构、人员、重要设施遭受或者可能遭受恐怖袭击的，国务院外交、公安、国家安全、商务、金融、国有资产监督管理、旅游、交通运输等主管部门应当及时启动应对处置预案。国务院外交部门应当协调有关国家采取相应措施。 中华人民共和国在境外的机构、人员、重要设施遭受严重恐怖袭击后，经与有关国家协商同意，国家反恐怖主义工作领导机构可以组织外交、公安、国家安全等部门派出工作人员赴境外开展应对处置工作。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应对处置恐怖事件，应当优先保护直接受到恐怖活动危害、威胁人员的人身安全。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恐怖事件发生后，负责应对处置的反恐怖主义工作领导机构可以决定由有关部门和单位采取下列一项或者多项应对处置措施： （一）组织营救和救治受害人员，疏散、撤离并妥善安置受到威胁的人员以及采取其他救助措施； （二）封锁现场和周边道路，查验现场人员的身份证件，在有关场所附近设置临时警戒线； （三）在特定区域内实施空域、海（水）域管制，对特定区域内的交通运输工具进行检查； （四）在特定区域内实施互联网、无线电、通讯管制； （五）在特定区域内或者针对特定人员实施出境入境管制； （六）禁止或者限制使用有关设备、设施，关闭或者限制使用有关场所，中止人员密集的活动或者可能导致危害扩大的生产经营活动； （七）抢修被损坏的交通、电信、互联网、广播电视、供水、排水、供电、供气、供热等公共设施； （八）组织志愿人员参加反恐怖主义救援工作，要求具有特定专长的人员提供服务； （九）其他必要的应对处置措施。 采取前款第三项至第五项规定的应对处置措施，由省级以上反恐怖主义工作领导机构决定或者批准；采取前款第六项规定的应对处置措施，由设区的市级以上反恐怖主义工作领导机构决定。应对处置措施应当明确适用的时间和空间范围，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人民警察、人民武装警察以及其他依法配备、携带武器的应对处置人员，对在现场持枪支、刀具等凶器或者使用其他危险方法，正在或者准备实施暴力行为的人员，经警告无效的，可以使用武器；紧急情况下或者警告后可能导致更为严重危害后果的，可以直接使用武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恐怖事件发生、发展和应对处置信息，由恐怖事件发生地的省级反恐怖主义工作领导机构统一发布；跨省、自治区、直辖市发生的恐怖事件，由指定的省级反恐怖主义工作领导机构统一发布。 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处置行动情况。</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恐怖事件应对处置结束后，各级人民政府应当组织有关部门帮助受影响的单位和个人尽快恢复生活、生产，稳定受影响地区的社会秩序和公众情绪。</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当地人民政府应当及时给予恐怖事件受害人员及其近亲属适当的救助，并向失去基本生活条件的受害人员及其近亲属及时提供基本生活保障。卫生、医疗保障等主管部门应当为恐怖事件受害人员及其近亲属提供心理、医疗等方面的援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公安机关应当及时对恐怖事件立案侦查，查明事件发生的原因、经过和结果，依法追究恐怖活动组织、人员的刑事责任。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反恐怖主义工作领导机构应当对恐怖事件的发生和应对处置工作进行全面分析、总结评估，提出防范和应对处置改进措施，向上一级反恐怖主义工作领导机构报告。</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第七章　国际合作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中华人民共和国根据缔结或者参加的国际条约，或者按照平等互惠原则，与其他国家、地区、国际组织开展反恐怖主义合作。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国务院有关部门根据国务院授权，代表中国政府与外国政府和有关国际组织开展反恐怖主义政策对话、情报信息交流、执法合作和国际资金监管合作。 在不违背我国法律的前提下，边境地区的县级以上地方人民政府及其主管部门，经国务院或者中央有关部门批准，可以与相邻国家或者地区开展反恐怖主义情报信息交流、执法合作和国际资金监管合作。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涉及恐怖活动犯罪的刑事司法协助、引渡和被判刑人移管，依照有关法律规定执行。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经与有关国家达成协议，并报国务院批准，国务院公安部门、国家安全部门可以派员出境执行反恐怖主义任务。 中国人民解放军、中国人民武装警察部队派员出境执行反恐怖主义任务，由中央军事委员会批准。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通过反恐怖主义国际合作取得的材料可以在行政处罚、刑事诉讼中作为证据使用，但我方承诺不作为证据使用的除外。</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第八章　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国务院和县级以上地方各级人民政府应当按照事权划分，将反恐怖主义工作经费分别列入同级财政预算。 国家对反恐怖主义重点地区给予必要的经费支持，对应对处置大规模恐怖事件给予经费保障。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公安机关、国家安全机关和有关部门，以及中国人民解放军、中国人民武装警察部队，应当依照法律规定的职责，建立反恐怖主义专业力量，加强专业训练，配备必要的反恐怖主义专业设备、设施。 县级、乡级人民政府根据需要，指导有关单位、村民委员会、居民委员会建立反恐怖主义工作力量、志愿者队伍，协助、配合有关部门开展反恐怖主义工作。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对因履行反恐怖主义工作职责或者协助、配合有关部门开展反恐怖主义工作导致伤残或者死亡的人员，按照国家有关规定给予相应的待遇。</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因报告和制止恐怖活动，在恐怖活动犯罪案件中作证，或者从事反恐怖主义工作，本人或者其近亲属的人身安全面临危险的，经本人或者其近亲属提出申请，公安机关、有关部门应当采取下列一项或者多项保护措施： （一）不公开真实姓名、住址和工作单位等个人信息； （二）禁止特定的人接触被保护人员； （三）对人身和住宅采取专门性保护措施； （四）变更被保护人员的姓名，重新安排住所和工作单位； （五）其他必要的保护措施。 公安机关、有关部门应当依照前款规定，采取不公开被保护单位的真实名称、地址，禁止特定的人接近被保护单位，对被保护单位办公、经营场所采取专门性保护措施，以及其他必要的保护措施。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国家鼓励、支持反恐怖主义科学研究和技术创新，开发和推广使用先进的反恐怖主义技术、设备。</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安机关、国家安全机关、中国人民解放军、中国人民武装警察部队因履行反恐怖主义职责的紧急需要，根据国家有关规定，可以征用单位和个人的财产。任务完成后应当及时归还或者恢复原状，并依照规定支付相应费用；造成损失的，应当补偿。 因开展反恐怖主义工作对有关单位和个人的合法权益造成损害的，应当依法给予赔偿、补偿。有关单位和个人有权依法请求赔偿、补偿。</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第九章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参与下列活动之一，情节轻微，尚不构成犯罪的，由公安机关处十日以上十五日以下拘留，可以并处一万元以下罚款： （一）宣扬恐怖主义、极端主义或者煽动实施恐怖活动、极端主义活动的； （二）制作、传播、非法持有宣扬恐怖主义、极端主义的物品的； （三）强制他人在公共场所穿戴宣扬恐怖主义、极端主义的服饰、标志的； （四）为宣扬恐怖主义、极端主义或者实施恐怖主义、极端主义活动提供信息、资金、物资、劳务、技术、场所等支持、协助、便利的。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利用极端主义，实施下列行为之一，情节轻微，尚不构成犯罪的，由公安机关处五日以上十五日以下拘留，可以并处一万元以下罚款： （一）强迫他人参加宗教活动，或者强迫他人向宗教活动场所、宗教教职人员提供财物或者劳务的； （二）以恐吓、骚扰等方式驱赶其他民族或者有其他信仰的人员离开居住地的； （三）以恐吓、骚扰等方式干涉他人与其他民族或者有其他信仰的人员交往、共同生活的； （四）以恐吓、骚扰等方式干涉他人生活习俗、方式和生产经营的； （五）阻碍国家机关工作人员依法执行职务的； （六）歪曲、诋毁国家政策、法律、行政法规，煽动、教唆抵制人民政府依法管理的； （七）煽动、胁迫群众损毁或者故意损毁居民身份证、户口簿等国家法定证件以及人民币的； （八）煽动、胁迫他人以宗教仪式取代结婚、离婚登记的； （九）煽动、胁迫未成年人不接受义务教育的； （十）其他利用极端主义破坏国家法律制度实施的。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明知他人有恐怖活动犯罪、极端主义犯罪行为，窝藏、包庇，情节轻微，尚不构成犯罪的，或者在司法机关向其调查有关情况、收集有关证据时，拒绝提供的，由公安机关处十日以上十五日以下拘留，可以并处一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元以上罚款，并对直接负责的董事、高级管理人员和其他直接责任人员，处十万元以上五十万元以下罚款，可以并处五日以上十五日以下拘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 （一）未依照规定为公安机关、国家安全机关依法进行防范、调查恐怖活动提供技术接口和解密等技术支持和协助的； （二）未按照主管部门的要求，停止传输、删除含有恐怖主义、极端主义内容的信息，保存相关记录，关闭相关网站或者关停相关服务的； （三）未落实网络安全、信息内容监督制度和安全技术防范措施，造成含有恐怖主义、极端主义内容的信息传播，情节严重的。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铁路、公路、水上、航空的货运和邮政、快递等物流运营单位有下列情形之一的，由主管部门处十万元以上五十万元以下罚款，并对其直接负责的主管人员和其他直接责任人员处十万元以下罚款： （一）未实行安全查验制度，对客户身份进行查验，或者未依照规定对运输、寄递物品进行安全检查或者开封验视的； （二）对禁止运输、寄递，存在重大安全隐患，或者客户拒绝安全查验的物品予以运输、寄递的； （三）未实行运输、寄递客户身份、物品信息登记制度的。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 住宿、长途客运、机动车租赁等业务经营者、服务提供者有前款规定情形的，由主管部门处十万元以上五十万元以下罚款，并对其直接负责的主管人员和其他直接责任人员处十万元以下罚款。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违反本法规定，有下列情形之一的，由主管部门给予警告，并责令改正；拒不改正的，处十万元以下罚款，并对其直接负责的主管人员和其他直接责任人员处一万元以下罚款： （一）未依照规定对枪支等武器、弹药、管制器具、危险化学品、民用爆炸物品、核与放射物品作出电子追踪标识，对民用爆炸物品添加安检示踪标识物的； （二）未依照规定对运营中的危险化学品、民用爆炸物品、核与放射物品的运输工具通过定位系统实行监控的； （三）未依照规定对传染病病原体等物质实行严格的监督管理，情节严重的； （四）违反国务院有关主管部门或者省级人民政府对管制器具、危险化学品、民用爆炸物品决定的管制或者限制交易措施的。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防范恐怖袭击重点目标的管理、营运单位违反本法规定，有下列情形之一的，由公安机关给予警告，并责令改正；拒不改正的，处十万元以下罚款，并对其直接负责的主管人员和其他直接责任人员处一万元以下罚款： （一）未制定防范和应对处置恐怖活动的预案、措施的； （二）未建立反恐怖主义工作专项经费保障制度，或者未配备防范和处置设备、设施的； （三）未落实工作机构或者责任人员的； （四）未对重要岗位人员进行安全背景审查，或者未将有不适合情形的人员调整工作岗位的； （五）对公共交通运输工具未依照规定配备安保人员和相应设备、设施的； （六）未建立公共安全视频图像信息系统值班监看、信息保存使用、运行维护等管理制度的。 大型活动承办单位以及重点目标的管理单位未依照规定对进入大型活动场所、机场、火车站、码头、城市轨道交通站、公路长途客运站、口岸等重点目标的人员、物品和交通工具进行安全检查的，公安机关应当责令改正；拒不改正的，处十万元以下罚款，并对其直接负责的主管人员和其他直接责任人员处一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恐怖活动嫌疑人员违反公安机关责令其遵守的约束措施的，由公安机关给予警告，并责令改正；拒不改正的，处五日以上十五日以下拘留。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第九十条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 个人有前款规定行为的，由公安机关处五日以上十五日以下拘留，可以并处一万元以下罚款。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第九十一条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拒不配合有关部门开展反恐怖主义安全防范、情报信息、调查、应对处置工作的，由主管部门处二千元以下罚款；造成严重后果的，处五日以上十五日以下拘留，可以并处一万元以下罚款。 单位有前款规定行为的，由主管部门处五万元以下罚款；造成严重后果的，处十万元以下罚款；并对其直接负责的主管人员和其他直接责任人员依照前款规定处罚。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第九十二条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阻碍有关部门开展反恐怖主义工作的，由公安机关处五日以上十五日以下拘留，可以并处五万元以下罚款。 单位有前款规定行为的，由公安机关处二十万元以下罚款，并对其直接负责的主管人员和其他直接责任人员依照前款规定处罚。 阻碍人民警察、人民解放军、人民武装警察依法执行职务的，从重处罚。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第九十三条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单位违反本法规定，情节严重的，由主管部门责令停止从事相关业务、提供相关服务或者责令停产停业；造成严重后果的，吊销有关证照或者撤销登记。</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第九十四条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反恐怖主义工作领导机构、有关部门的工作人员在反恐怖主义工作中滥用职权、玩忽职守、徇私舞弊，或者有违反规定泄露国家秘密、商业秘密和个人隐私等行为，构成犯罪的，依法追究刑事责任；尚不构成犯罪的，依法给予处分。 反恐怖主义工作领导机构、有关部门及其工作人员在反恐怖主义工作中滥用职权、玩忽职守、徇私舞弊或者有其他违法违纪行为的，任何单位和个人有权向有关部门检举、控告。有关部门接到检举、控告后，应当及时处理并回复检举、控告人。</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第九十五条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对依照本法规定查封、扣押、冻结、扣留、收缴的物品、资金等，经审查发现与恐怖主义无关的，应当及时解除有关措施，予以退还。</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第九十六条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有关单位和个人对依照本法作出的行政处罚和行政强制措施决定不服的，可以依法申请行政复议或者提起行政诉讼。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第十章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第九十七条</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本法自2016年1月1日起施行。2011年10月29日第十一届全国人民代表大会常务委员会第二十三次会议通过的《全国人民代表大会常务委员会关于加强反恐怖工作有关问题的决定》同时废止。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0C4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uiPriority w:val="0"/>
    <w:rPr>
      <w:color w:val="0000FF"/>
      <w:u w:val="singl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XUANCHUANBU</dc:creator>
  <lastModifiedBy>徐召阳</lastModifiedBy>
  <dcterms:modified xsi:type="dcterms:W3CDTF">2020-04-02T03:05:39Z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